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00"/>
        <w:gridCol w:w="492"/>
        <w:gridCol w:w="3548"/>
      </w:tblGrid>
      <w:tr w:rsidR="006A0078" w14:paraId="7DA24D5E" w14:textId="77777777" w:rsidTr="008B73F5">
        <w:trPr>
          <w:trHeight w:val="283"/>
        </w:trPr>
        <w:tc>
          <w:tcPr>
            <w:tcW w:w="4962" w:type="dxa"/>
          </w:tcPr>
          <w:p w14:paraId="10D91ED8" w14:textId="77777777" w:rsidR="006A0078" w:rsidRDefault="006A0078" w:rsidP="008B73F5">
            <w:pPr>
              <w:ind w:left="34"/>
              <w:rPr>
                <w:rFonts w:cs="Arial"/>
                <w:sz w:val="22"/>
                <w:szCs w:val="22"/>
              </w:rPr>
            </w:pPr>
          </w:p>
          <w:p w14:paraId="09B317ED" w14:textId="46E3163E" w:rsidR="006A0078" w:rsidRDefault="006A0078" w:rsidP="008B73F5">
            <w:pPr>
              <w:ind w:left="34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36A99127" w14:textId="77777777" w:rsidR="006A0078" w:rsidRDefault="006A0078" w:rsidP="008B73F5">
            <w:pPr>
              <w:tabs>
                <w:tab w:val="right" w:pos="808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8" w:type="dxa"/>
          </w:tcPr>
          <w:p w14:paraId="22324589" w14:textId="77777777" w:rsidR="006A0078" w:rsidRDefault="006A0078" w:rsidP="008B73F5">
            <w:pPr>
              <w:tabs>
                <w:tab w:val="right" w:pos="8080"/>
              </w:tabs>
              <w:rPr>
                <w:rFonts w:cs="Arial"/>
                <w:sz w:val="22"/>
                <w:szCs w:val="22"/>
              </w:rPr>
            </w:pPr>
          </w:p>
        </w:tc>
      </w:tr>
      <w:tr w:rsidR="006A0078" w14:paraId="60AE21C6" w14:textId="77777777" w:rsidTr="008B73F5">
        <w:trPr>
          <w:gridAfter w:val="3"/>
          <w:wAfter w:w="4540" w:type="dxa"/>
          <w:trHeight w:val="283"/>
        </w:trPr>
        <w:tc>
          <w:tcPr>
            <w:tcW w:w="4962" w:type="dxa"/>
          </w:tcPr>
          <w:p w14:paraId="567EFC9E" w14:textId="77777777" w:rsidR="006A0078" w:rsidRDefault="006A0078" w:rsidP="008B73F5">
            <w:pPr>
              <w:ind w:left="3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Tarbijakaitse ja Tehnilise Järelevalve Amet</w:t>
            </w:r>
          </w:p>
        </w:tc>
      </w:tr>
      <w:tr w:rsidR="006A0078" w14:paraId="5C32C415" w14:textId="77777777" w:rsidTr="008B73F5">
        <w:trPr>
          <w:trHeight w:val="283"/>
        </w:trPr>
        <w:tc>
          <w:tcPr>
            <w:tcW w:w="4962" w:type="dxa"/>
          </w:tcPr>
          <w:p w14:paraId="135283BF" w14:textId="2627018A" w:rsidR="006A0078" w:rsidRDefault="00270C9B" w:rsidP="008B73F5">
            <w:pPr>
              <w:ind w:left="3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Endla 10a</w:t>
            </w:r>
          </w:p>
        </w:tc>
        <w:tc>
          <w:tcPr>
            <w:tcW w:w="992" w:type="dxa"/>
            <w:gridSpan w:val="2"/>
          </w:tcPr>
          <w:p w14:paraId="5F94EF8E" w14:textId="77777777" w:rsidR="006A0078" w:rsidRDefault="006A0078" w:rsidP="008B73F5">
            <w:pPr>
              <w:tabs>
                <w:tab w:val="right" w:pos="8080"/>
              </w:tabs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Meie</w:t>
            </w:r>
          </w:p>
        </w:tc>
        <w:tc>
          <w:tcPr>
            <w:tcW w:w="3548" w:type="dxa"/>
          </w:tcPr>
          <w:p w14:paraId="6FB70B20" w14:textId="1BEA899F" w:rsidR="006A0078" w:rsidRPr="004C4B01" w:rsidRDefault="00F941CC" w:rsidP="008B73F5">
            <w:pPr>
              <w:jc w:val="right"/>
              <w:rPr>
                <w:rFonts w:ascii="Segoe UI" w:eastAsia="Times New Roman" w:hAnsi="Segoe UI" w:cs="Segoe UI"/>
                <w:sz w:val="21"/>
                <w:szCs w:val="21"/>
                <w:lang w:val="et-EE" w:eastAsia="et-EE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AF0C69">
              <w:rPr>
                <w:rFonts w:cs="Arial"/>
                <w:sz w:val="22"/>
                <w:szCs w:val="22"/>
              </w:rPr>
              <w:t>2</w:t>
            </w:r>
            <w:r w:rsidR="006A0078">
              <w:rPr>
                <w:rFonts w:cs="Arial"/>
                <w:sz w:val="22"/>
                <w:szCs w:val="22"/>
              </w:rPr>
              <w:t>.</w:t>
            </w:r>
            <w:r w:rsidR="00385EDC">
              <w:rPr>
                <w:rFonts w:cs="Arial"/>
                <w:sz w:val="22"/>
                <w:szCs w:val="22"/>
              </w:rPr>
              <w:t>03</w:t>
            </w:r>
            <w:r w:rsidR="006A0078">
              <w:rPr>
                <w:rFonts w:cs="Arial"/>
                <w:sz w:val="22"/>
                <w:szCs w:val="22"/>
              </w:rPr>
              <w:t>.202</w:t>
            </w:r>
            <w:r w:rsidR="00385EDC">
              <w:rPr>
                <w:rFonts w:cs="Arial"/>
                <w:sz w:val="22"/>
                <w:szCs w:val="22"/>
              </w:rPr>
              <w:t>4</w:t>
            </w:r>
            <w:r w:rsidR="006A0078">
              <w:rPr>
                <w:rFonts w:cs="Arial"/>
                <w:sz w:val="22"/>
                <w:szCs w:val="22"/>
              </w:rPr>
              <w:t xml:space="preserve"> </w:t>
            </w:r>
            <w:r w:rsidR="006A0078" w:rsidRPr="00DC2514">
              <w:rPr>
                <w:rFonts w:cs="Arial"/>
                <w:sz w:val="20"/>
                <w:szCs w:val="20"/>
              </w:rPr>
              <w:t>nr</w:t>
            </w:r>
            <w:r w:rsidR="00301BC8">
              <w:rPr>
                <w:rFonts w:cs="Arial"/>
                <w:sz w:val="20"/>
                <w:szCs w:val="20"/>
              </w:rPr>
              <w:t xml:space="preserve"> EF-JUH-7/</w:t>
            </w:r>
            <w:r w:rsidR="003B32D9">
              <w:rPr>
                <w:rFonts w:cs="Arial"/>
                <w:sz w:val="20"/>
                <w:szCs w:val="20"/>
              </w:rPr>
              <w:t>135-2</w:t>
            </w:r>
          </w:p>
        </w:tc>
      </w:tr>
      <w:tr w:rsidR="006A0078" w:rsidRPr="00ED26F8" w14:paraId="6CE1F709" w14:textId="77777777" w:rsidTr="008B73F5">
        <w:trPr>
          <w:gridAfter w:val="3"/>
          <w:wAfter w:w="4540" w:type="dxa"/>
          <w:trHeight w:val="283"/>
        </w:trPr>
        <w:tc>
          <w:tcPr>
            <w:tcW w:w="4962" w:type="dxa"/>
          </w:tcPr>
          <w:p w14:paraId="22994467" w14:textId="6B0075EF" w:rsidR="006A0078" w:rsidRPr="00ED26F8" w:rsidRDefault="00270C9B" w:rsidP="008B73F5">
            <w:pPr>
              <w:ind w:left="34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10122</w:t>
            </w:r>
            <w:r w:rsidR="006A0078">
              <w:rPr>
                <w:sz w:val="22"/>
                <w:szCs w:val="22"/>
              </w:rPr>
              <w:t xml:space="preserve">, Tallinn </w:t>
            </w:r>
          </w:p>
        </w:tc>
      </w:tr>
      <w:tr w:rsidR="006A0078" w:rsidRPr="00CC7E1E" w14:paraId="481D9CEE" w14:textId="77777777" w:rsidTr="008B73F5">
        <w:trPr>
          <w:gridAfter w:val="3"/>
          <w:wAfter w:w="4540" w:type="dxa"/>
          <w:trHeight w:val="283"/>
        </w:trPr>
        <w:tc>
          <w:tcPr>
            <w:tcW w:w="4962" w:type="dxa"/>
          </w:tcPr>
          <w:p w14:paraId="33CF0962" w14:textId="77777777" w:rsidR="006A0078" w:rsidRDefault="006A0078" w:rsidP="008B73F5">
            <w:pPr>
              <w:ind w:left="34"/>
              <w:rPr>
                <w:rFonts w:cs="Arial"/>
                <w:sz w:val="22"/>
                <w:szCs w:val="22"/>
              </w:rPr>
            </w:pPr>
            <w:r w:rsidRPr="00CC5DBB">
              <w:rPr>
                <w:rFonts w:cs="Arial"/>
                <w:sz w:val="22"/>
                <w:szCs w:val="22"/>
              </w:rPr>
              <w:t>oliver.gailan@ttja.ee</w:t>
            </w:r>
          </w:p>
          <w:p w14:paraId="28A7CAD9" w14:textId="77777777" w:rsidR="006A0078" w:rsidRDefault="006A0078" w:rsidP="008B73F5">
            <w:pPr>
              <w:ind w:left="3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info@ttja.ee</w:t>
            </w:r>
          </w:p>
        </w:tc>
      </w:tr>
      <w:tr w:rsidR="006A0078" w14:paraId="0F908214" w14:textId="77777777" w:rsidTr="008B73F5">
        <w:trPr>
          <w:gridAfter w:val="2"/>
          <w:wAfter w:w="4040" w:type="dxa"/>
          <w:trHeight w:val="225"/>
        </w:trPr>
        <w:tc>
          <w:tcPr>
            <w:tcW w:w="5462" w:type="dxa"/>
            <w:gridSpan w:val="2"/>
          </w:tcPr>
          <w:p w14:paraId="331A35D9" w14:textId="2E47BF78" w:rsidR="006A0078" w:rsidRPr="006C1386" w:rsidRDefault="006A0078" w:rsidP="008B73F5">
            <w:pPr>
              <w:pStyle w:val="Heading2"/>
              <w:ind w:left="34"/>
              <w:jc w:val="both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Toetuse väljamaks</w:t>
            </w:r>
            <w:r w:rsidR="00E778FA">
              <w:rPr>
                <w:rFonts w:cs="Arial"/>
                <w:i w:val="0"/>
                <w:sz w:val="22"/>
                <w:szCs w:val="22"/>
              </w:rPr>
              <w:t>e</w:t>
            </w:r>
            <w:r>
              <w:rPr>
                <w:rFonts w:cs="Arial"/>
                <w:i w:val="0"/>
                <w:sz w:val="22"/>
                <w:szCs w:val="22"/>
              </w:rPr>
              <w:t xml:space="preserve"> </w:t>
            </w:r>
            <w:r w:rsidR="00F941CC">
              <w:rPr>
                <w:rFonts w:cs="Arial"/>
                <w:i w:val="0"/>
                <w:sz w:val="22"/>
                <w:szCs w:val="22"/>
              </w:rPr>
              <w:t>2</w:t>
            </w:r>
            <w:r w:rsidR="00AF0C69">
              <w:rPr>
                <w:rFonts w:cs="Arial"/>
                <w:i w:val="0"/>
                <w:sz w:val="22"/>
                <w:szCs w:val="22"/>
              </w:rPr>
              <w:t>2</w:t>
            </w:r>
            <w:r>
              <w:rPr>
                <w:rFonts w:cs="Arial"/>
                <w:i w:val="0"/>
                <w:sz w:val="22"/>
                <w:szCs w:val="22"/>
              </w:rPr>
              <w:t>.</w:t>
            </w:r>
            <w:r w:rsidR="00385EDC">
              <w:rPr>
                <w:rFonts w:cs="Arial"/>
                <w:i w:val="0"/>
                <w:sz w:val="22"/>
                <w:szCs w:val="22"/>
              </w:rPr>
              <w:t>03</w:t>
            </w:r>
            <w:r>
              <w:rPr>
                <w:rFonts w:cs="Arial"/>
                <w:i w:val="0"/>
                <w:sz w:val="22"/>
                <w:szCs w:val="22"/>
              </w:rPr>
              <w:t>.202</w:t>
            </w:r>
            <w:r w:rsidR="00385EDC">
              <w:rPr>
                <w:rFonts w:cs="Arial"/>
                <w:i w:val="0"/>
                <w:sz w:val="22"/>
                <w:szCs w:val="22"/>
              </w:rPr>
              <w:t>4</w:t>
            </w:r>
            <w:r>
              <w:rPr>
                <w:rFonts w:cs="Arial"/>
                <w:i w:val="0"/>
                <w:sz w:val="22"/>
                <w:szCs w:val="22"/>
              </w:rPr>
              <w:t xml:space="preserve"> taotluse kaaskiri</w:t>
            </w:r>
          </w:p>
        </w:tc>
      </w:tr>
    </w:tbl>
    <w:p w14:paraId="35DAEE3E" w14:textId="77777777" w:rsidR="006A0078" w:rsidRDefault="006A0078" w:rsidP="006A0078">
      <w:pPr>
        <w:jc w:val="both"/>
        <w:rPr>
          <w:rFonts w:cs="Arial"/>
          <w:sz w:val="22"/>
          <w:szCs w:val="22"/>
        </w:rPr>
      </w:pPr>
    </w:p>
    <w:p w14:paraId="2AF2841C" w14:textId="77777777" w:rsidR="006A0078" w:rsidRDefault="006A0078" w:rsidP="006A0078">
      <w:pPr>
        <w:jc w:val="both"/>
        <w:rPr>
          <w:rFonts w:cs="Arial"/>
          <w:sz w:val="22"/>
          <w:szCs w:val="22"/>
        </w:rPr>
      </w:pPr>
    </w:p>
    <w:p w14:paraId="34C2F9DE" w14:textId="77777777" w:rsidR="006A0078" w:rsidRDefault="006A0078" w:rsidP="006A007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Austatud </w:t>
      </w:r>
      <w:r w:rsidRPr="00CC5DBB">
        <w:rPr>
          <w:rFonts w:cs="Arial"/>
          <w:sz w:val="22"/>
          <w:szCs w:val="22"/>
        </w:rPr>
        <w:t>Oliver Gailan</w:t>
      </w:r>
    </w:p>
    <w:p w14:paraId="36F88F5E" w14:textId="7A4360D5" w:rsidR="006A0078" w:rsidRDefault="006A0078" w:rsidP="006A0078">
      <w:pPr>
        <w:jc w:val="both"/>
        <w:rPr>
          <w:rFonts w:cs="Arial"/>
          <w:sz w:val="22"/>
          <w:szCs w:val="22"/>
        </w:rPr>
      </w:pPr>
    </w:p>
    <w:p w14:paraId="78A0DB31" w14:textId="77777777" w:rsidR="006A0078" w:rsidRDefault="006A0078" w:rsidP="006A0078">
      <w:pPr>
        <w:jc w:val="both"/>
        <w:rPr>
          <w:rFonts w:cs="Arial"/>
          <w:sz w:val="22"/>
          <w:szCs w:val="22"/>
        </w:rPr>
      </w:pPr>
    </w:p>
    <w:p w14:paraId="4E05E308" w14:textId="77777777" w:rsidR="006A0078" w:rsidRPr="0012427D" w:rsidRDefault="006A0078" w:rsidP="006A0078">
      <w:pPr>
        <w:autoSpaceDE w:val="0"/>
        <w:autoSpaceDN w:val="0"/>
        <w:adjustRightInd w:val="0"/>
        <w:rPr>
          <w:rFonts w:cs="Arial"/>
          <w:color w:val="000000"/>
          <w:lang w:val="et-EE" w:eastAsia="et-EE"/>
        </w:rPr>
      </w:pPr>
    </w:p>
    <w:p w14:paraId="52E38A0A" w14:textId="3FA5A3EC" w:rsidR="006A0078" w:rsidRDefault="006A0078" w:rsidP="00301BC8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 w:eastAsia="et-EE"/>
        </w:rPr>
      </w:pPr>
      <w:r w:rsidRPr="0012427D">
        <w:rPr>
          <w:rFonts w:cs="Arial"/>
          <w:color w:val="000000"/>
          <w:sz w:val="22"/>
          <w:szCs w:val="22"/>
          <w:lang w:val="et-EE" w:eastAsia="et-EE"/>
        </w:rPr>
        <w:t>Elektrilevi OÜ (toetuse saaja) ja Tarbijakaitse ja Tehnilise Järelevalve Amet (amet) sõlmisid 28.11.2019 tuginevalt Ettevõtlus- ja infotehnoloogiaministri 11.06.2018 määrusele nr 30 „Järgmise põlvkonna elektroonilise side juurdepääsuvõrgu passiivse lairibataristu rajamise toetusmeetme tingimused ja kord“ (määrus) järgmise põlvkonna elektroonilise side juurdepääsuvõrgu passiivse lairibataristu rajamise toetuse kasutamise lepingu (leping).</w:t>
      </w:r>
      <w:r>
        <w:rPr>
          <w:rFonts w:cs="Arial"/>
          <w:color w:val="000000"/>
          <w:sz w:val="22"/>
          <w:szCs w:val="22"/>
          <w:lang w:val="et-EE" w:eastAsia="et-EE"/>
        </w:rPr>
        <w:t xml:space="preserve"> Alates 1. jaanuarist 2021 o</w:t>
      </w:r>
      <w:r w:rsidR="002C09DB">
        <w:rPr>
          <w:rFonts w:cs="Arial"/>
          <w:color w:val="000000"/>
          <w:sz w:val="22"/>
          <w:szCs w:val="22"/>
          <w:lang w:val="et-EE" w:eastAsia="et-EE"/>
        </w:rPr>
        <w:t>li</w:t>
      </w:r>
      <w:r>
        <w:rPr>
          <w:rFonts w:cs="Arial"/>
          <w:color w:val="000000"/>
          <w:sz w:val="22"/>
          <w:szCs w:val="22"/>
          <w:lang w:val="et-EE" w:eastAsia="et-EE"/>
        </w:rPr>
        <w:t xml:space="preserve"> lepingu täitjaks Enefit Connect OÜ</w:t>
      </w:r>
      <w:r w:rsidR="00B01AA0">
        <w:rPr>
          <w:rFonts w:cs="Arial"/>
          <w:color w:val="000000"/>
          <w:sz w:val="22"/>
          <w:szCs w:val="22"/>
          <w:lang w:val="et-EE" w:eastAsia="et-EE"/>
        </w:rPr>
        <w:t>,</w:t>
      </w:r>
      <w:r w:rsidR="002C09DB">
        <w:rPr>
          <w:rFonts w:cs="Arial"/>
          <w:color w:val="000000"/>
          <w:sz w:val="22"/>
          <w:szCs w:val="22"/>
          <w:lang w:val="et-EE" w:eastAsia="et-EE"/>
        </w:rPr>
        <w:t xml:space="preserve"> ning alates </w:t>
      </w:r>
      <w:r w:rsidR="002C09DB" w:rsidRPr="00B01AA0">
        <w:rPr>
          <w:rFonts w:cs="Arial"/>
          <w:color w:val="000000"/>
          <w:sz w:val="22"/>
          <w:szCs w:val="22"/>
          <w:lang w:val="et-EE" w:eastAsia="et-EE"/>
        </w:rPr>
        <w:t>1</w:t>
      </w:r>
      <w:r w:rsidR="00916068" w:rsidRPr="00B01AA0">
        <w:rPr>
          <w:rFonts w:cs="Arial"/>
          <w:color w:val="000000"/>
          <w:sz w:val="22"/>
          <w:szCs w:val="22"/>
          <w:lang w:val="et-EE" w:eastAsia="et-EE"/>
        </w:rPr>
        <w:t>0</w:t>
      </w:r>
      <w:r w:rsidR="002C09DB" w:rsidRPr="00B01AA0">
        <w:rPr>
          <w:rFonts w:cs="Arial"/>
          <w:color w:val="000000"/>
          <w:sz w:val="22"/>
          <w:szCs w:val="22"/>
          <w:lang w:val="et-EE" w:eastAsia="et-EE"/>
        </w:rPr>
        <w:t>. novembrist</w:t>
      </w:r>
      <w:r w:rsidR="002C09DB">
        <w:rPr>
          <w:rFonts w:cs="Arial"/>
          <w:color w:val="000000"/>
          <w:sz w:val="22"/>
          <w:szCs w:val="22"/>
          <w:lang w:val="et-EE" w:eastAsia="et-EE"/>
        </w:rPr>
        <w:t xml:space="preserve"> 2023 Enefit OÜ</w:t>
      </w:r>
      <w:r>
        <w:rPr>
          <w:rFonts w:cs="Arial"/>
          <w:color w:val="000000"/>
          <w:sz w:val="22"/>
          <w:szCs w:val="22"/>
          <w:lang w:val="et-EE" w:eastAsia="et-EE"/>
        </w:rPr>
        <w:t>.</w:t>
      </w:r>
      <w:r w:rsidR="00C047C1">
        <w:rPr>
          <w:rFonts w:cs="Arial"/>
          <w:color w:val="000000"/>
          <w:sz w:val="22"/>
          <w:szCs w:val="22"/>
          <w:lang w:val="et-EE" w:eastAsia="et-EE"/>
        </w:rPr>
        <w:t xml:space="preserve"> </w:t>
      </w:r>
    </w:p>
    <w:p w14:paraId="27C93B2A" w14:textId="77777777" w:rsidR="008416A1" w:rsidRDefault="008416A1" w:rsidP="00301BC8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 w:eastAsia="et-EE"/>
        </w:rPr>
      </w:pPr>
    </w:p>
    <w:p w14:paraId="64C6AE4B" w14:textId="01D9F614" w:rsidR="008416A1" w:rsidRDefault="008416A1" w:rsidP="00301BC8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 w:eastAsia="et-EE"/>
        </w:rPr>
      </w:pPr>
      <w:r>
        <w:rPr>
          <w:rFonts w:cs="Arial"/>
          <w:color w:val="000000"/>
          <w:sz w:val="22"/>
          <w:szCs w:val="22"/>
          <w:lang w:val="et-EE" w:eastAsia="et-EE"/>
        </w:rPr>
        <w:t>Toetuse saaja kinnitab, et on täitnud Töö lepingus kokku lepitud mahus.</w:t>
      </w:r>
    </w:p>
    <w:p w14:paraId="7E337D31" w14:textId="77777777" w:rsidR="006A0078" w:rsidRDefault="006A0078" w:rsidP="00301BC8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 w:eastAsia="et-EE"/>
        </w:rPr>
      </w:pPr>
    </w:p>
    <w:p w14:paraId="09A90C5B" w14:textId="40F48DA9" w:rsidR="00BA25DC" w:rsidRDefault="00C227A1" w:rsidP="00301BC8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 w:eastAsia="et-EE"/>
        </w:rPr>
      </w:pPr>
      <w:r>
        <w:rPr>
          <w:rFonts w:cs="Arial"/>
          <w:color w:val="000000"/>
          <w:sz w:val="22"/>
          <w:szCs w:val="22"/>
          <w:lang w:val="et-EE" w:eastAsia="et-EE"/>
        </w:rPr>
        <w:t xml:space="preserve">Oma otsuses </w:t>
      </w:r>
      <w:r w:rsidR="000332E6">
        <w:rPr>
          <w:rFonts w:cs="Arial"/>
          <w:color w:val="000000"/>
          <w:sz w:val="22"/>
          <w:szCs w:val="22"/>
          <w:lang w:val="et-EE" w:eastAsia="et-EE"/>
        </w:rPr>
        <w:t xml:space="preserve">18.03.2024 nr 1-7/24-002-TI </w:t>
      </w:r>
      <w:r w:rsidR="008C7CA4">
        <w:rPr>
          <w:rFonts w:cs="Arial"/>
          <w:color w:val="000000"/>
          <w:sz w:val="22"/>
          <w:szCs w:val="22"/>
          <w:lang w:val="et-EE" w:eastAsia="et-EE"/>
        </w:rPr>
        <w:t>on amet</w:t>
      </w:r>
      <w:r w:rsidR="002D57F2">
        <w:rPr>
          <w:rFonts w:cs="Arial"/>
          <w:color w:val="000000"/>
          <w:sz w:val="22"/>
          <w:szCs w:val="22"/>
          <w:lang w:val="et-EE" w:eastAsia="et-EE"/>
        </w:rPr>
        <w:t xml:space="preserve"> </w:t>
      </w:r>
      <w:r w:rsidR="008C7CA4">
        <w:rPr>
          <w:rFonts w:cs="Arial"/>
          <w:color w:val="000000"/>
          <w:sz w:val="22"/>
          <w:szCs w:val="22"/>
          <w:lang w:val="et-EE" w:eastAsia="et-EE"/>
        </w:rPr>
        <w:t>tuvastanud</w:t>
      </w:r>
      <w:r w:rsidR="002D57F2">
        <w:rPr>
          <w:rFonts w:cs="Arial"/>
          <w:color w:val="000000"/>
          <w:sz w:val="22"/>
          <w:szCs w:val="22"/>
          <w:lang w:val="et-EE" w:eastAsia="et-EE"/>
        </w:rPr>
        <w:t xml:space="preserve"> </w:t>
      </w:r>
      <w:r w:rsidR="003C05CA">
        <w:rPr>
          <w:rFonts w:cs="Arial"/>
          <w:color w:val="000000"/>
          <w:sz w:val="22"/>
          <w:szCs w:val="22"/>
          <w:lang w:val="et-EE" w:eastAsia="et-EE"/>
        </w:rPr>
        <w:t>(</w:t>
      </w:r>
      <w:r w:rsidR="00EA2CCD">
        <w:rPr>
          <w:rFonts w:cs="Arial"/>
          <w:color w:val="000000"/>
          <w:sz w:val="22"/>
          <w:szCs w:val="22"/>
          <w:lang w:val="et-EE" w:eastAsia="et-EE"/>
        </w:rPr>
        <w:t xml:space="preserve">punkt </w:t>
      </w:r>
      <w:r w:rsidR="008C7CA4">
        <w:rPr>
          <w:rFonts w:cs="Arial"/>
          <w:color w:val="000000"/>
          <w:sz w:val="22"/>
          <w:szCs w:val="22"/>
          <w:lang w:val="et-EE" w:eastAsia="et-EE"/>
        </w:rPr>
        <w:t>3</w:t>
      </w:r>
      <w:r w:rsidR="003C05CA">
        <w:rPr>
          <w:rFonts w:cs="Arial"/>
          <w:color w:val="000000"/>
          <w:sz w:val="22"/>
          <w:szCs w:val="22"/>
          <w:lang w:val="et-EE" w:eastAsia="et-EE"/>
        </w:rPr>
        <w:t>, Maksetaotluse kontrollimisel tuvastatud asjaolud</w:t>
      </w:r>
      <w:r w:rsidR="00F827C9">
        <w:rPr>
          <w:rFonts w:cs="Arial"/>
          <w:color w:val="000000"/>
          <w:sz w:val="22"/>
          <w:szCs w:val="22"/>
          <w:lang w:val="et-EE" w:eastAsia="et-EE"/>
        </w:rPr>
        <w:t xml:space="preserve">), et toetuse saaja on </w:t>
      </w:r>
      <w:r w:rsidR="003D1CBD">
        <w:rPr>
          <w:rFonts w:cs="Arial"/>
          <w:color w:val="000000"/>
          <w:sz w:val="22"/>
          <w:szCs w:val="22"/>
          <w:lang w:val="et-EE" w:eastAsia="et-EE"/>
        </w:rPr>
        <w:t xml:space="preserve">täitnud lepingu kogumahus ette nähtud aadressobjektide arvu </w:t>
      </w:r>
      <w:r w:rsidR="00904155">
        <w:rPr>
          <w:rFonts w:cs="Arial"/>
          <w:color w:val="000000"/>
          <w:sz w:val="22"/>
          <w:szCs w:val="22"/>
          <w:lang w:val="et-EE" w:eastAsia="et-EE"/>
        </w:rPr>
        <w:t>ja jaotuse maakondade vahel.</w:t>
      </w:r>
    </w:p>
    <w:p w14:paraId="3509F810" w14:textId="77777777" w:rsidR="00BA25DC" w:rsidRPr="0012427D" w:rsidRDefault="00BA25DC" w:rsidP="00301BC8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 w:eastAsia="et-EE"/>
        </w:rPr>
      </w:pPr>
    </w:p>
    <w:p w14:paraId="1856BFA8" w14:textId="2C2E2A8C" w:rsidR="006A0078" w:rsidRPr="0012427D" w:rsidRDefault="006A0078" w:rsidP="00301BC8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 w:eastAsia="et-EE"/>
        </w:rPr>
      </w:pPr>
      <w:r w:rsidRPr="0012427D">
        <w:rPr>
          <w:rFonts w:cs="Arial"/>
          <w:color w:val="000000"/>
          <w:sz w:val="22"/>
          <w:szCs w:val="22"/>
          <w:lang w:val="et-EE" w:eastAsia="et-EE"/>
        </w:rPr>
        <w:t>Kooskõlas lepingu punktiga 6.</w:t>
      </w:r>
      <w:r w:rsidR="00964A73">
        <w:rPr>
          <w:rFonts w:cs="Arial"/>
          <w:color w:val="000000"/>
          <w:sz w:val="22"/>
          <w:szCs w:val="22"/>
          <w:lang w:val="et-EE" w:eastAsia="et-EE"/>
        </w:rPr>
        <w:t>9</w:t>
      </w:r>
      <w:r w:rsidRPr="0012427D">
        <w:rPr>
          <w:rFonts w:cs="Arial"/>
          <w:color w:val="000000"/>
          <w:sz w:val="22"/>
          <w:szCs w:val="22"/>
          <w:lang w:val="et-EE" w:eastAsia="et-EE"/>
        </w:rPr>
        <w:t xml:space="preserve"> ja määruse § 18 lg 3 punktiga </w:t>
      </w:r>
      <w:r w:rsidR="003721A8">
        <w:rPr>
          <w:rFonts w:cs="Arial"/>
          <w:color w:val="000000"/>
          <w:sz w:val="22"/>
          <w:szCs w:val="22"/>
          <w:lang w:val="et-EE" w:eastAsia="et-EE"/>
        </w:rPr>
        <w:t>2</w:t>
      </w:r>
      <w:r w:rsidRPr="0012427D">
        <w:rPr>
          <w:rFonts w:cs="Arial"/>
          <w:color w:val="000000"/>
          <w:sz w:val="22"/>
          <w:szCs w:val="22"/>
          <w:lang w:val="et-EE" w:eastAsia="et-EE"/>
        </w:rPr>
        <w:t xml:space="preserve"> esitab toetuse saaja ametile toetuse maksetaotluse (taotlus)</w:t>
      </w:r>
      <w:r w:rsidR="00DB6A26">
        <w:rPr>
          <w:rFonts w:cs="Arial"/>
          <w:color w:val="000000"/>
          <w:sz w:val="22"/>
          <w:szCs w:val="22"/>
          <w:lang w:val="et-EE" w:eastAsia="et-EE"/>
        </w:rPr>
        <w:t xml:space="preserve"> 20 protsendi </w:t>
      </w:r>
      <w:r w:rsidR="00233691">
        <w:rPr>
          <w:rFonts w:cs="Arial"/>
          <w:color w:val="000000"/>
          <w:sz w:val="22"/>
          <w:szCs w:val="22"/>
          <w:lang w:val="et-EE" w:eastAsia="et-EE"/>
        </w:rPr>
        <w:t>kogutoetuse väljamakseks</w:t>
      </w:r>
      <w:r w:rsidR="00EB048C">
        <w:rPr>
          <w:rFonts w:cs="Arial"/>
          <w:color w:val="000000"/>
          <w:sz w:val="22"/>
          <w:szCs w:val="22"/>
          <w:lang w:val="et-EE" w:eastAsia="et-EE"/>
        </w:rPr>
        <w:t>.</w:t>
      </w:r>
    </w:p>
    <w:p w14:paraId="53035770" w14:textId="075662FC" w:rsidR="006A0078" w:rsidRDefault="006A0078" w:rsidP="00301BC8">
      <w:pPr>
        <w:jc w:val="both"/>
        <w:rPr>
          <w:rFonts w:cs="Arial"/>
          <w:color w:val="000000"/>
          <w:sz w:val="22"/>
          <w:szCs w:val="22"/>
          <w:lang w:val="et-EE" w:eastAsia="et-EE"/>
        </w:rPr>
      </w:pPr>
    </w:p>
    <w:p w14:paraId="423E417F" w14:textId="3E7A1FB1" w:rsidR="006A0078" w:rsidRDefault="006A0078" w:rsidP="00301BC8">
      <w:pPr>
        <w:jc w:val="both"/>
        <w:rPr>
          <w:rFonts w:cs="Arial"/>
          <w:color w:val="000000"/>
          <w:sz w:val="22"/>
          <w:szCs w:val="22"/>
          <w:lang w:val="et-EE" w:eastAsia="et-EE"/>
        </w:rPr>
      </w:pPr>
      <w:r w:rsidRPr="0012427D">
        <w:rPr>
          <w:rFonts w:cs="Arial"/>
          <w:color w:val="000000"/>
          <w:sz w:val="22"/>
          <w:szCs w:val="22"/>
          <w:lang w:val="et-EE" w:eastAsia="et-EE"/>
        </w:rPr>
        <w:t>Taotlus esitatakse</w:t>
      </w:r>
      <w:r w:rsidR="005414DA">
        <w:rPr>
          <w:rFonts w:cs="Arial"/>
          <w:color w:val="000000"/>
          <w:sz w:val="22"/>
          <w:szCs w:val="22"/>
          <w:lang w:val="et-EE" w:eastAsia="et-EE"/>
        </w:rPr>
        <w:t xml:space="preserve"> </w:t>
      </w:r>
      <w:r w:rsidR="00233691">
        <w:rPr>
          <w:rFonts w:cs="Arial"/>
          <w:color w:val="000000"/>
          <w:sz w:val="22"/>
          <w:szCs w:val="22"/>
          <w:lang w:val="et-EE" w:eastAsia="et-EE"/>
        </w:rPr>
        <w:t>40</w:t>
      </w:r>
      <w:r w:rsidR="004237E0">
        <w:rPr>
          <w:rFonts w:cs="Arial"/>
          <w:color w:val="000000"/>
          <w:sz w:val="22"/>
          <w:szCs w:val="22"/>
          <w:lang w:val="et-EE" w:eastAsia="et-EE"/>
        </w:rPr>
        <w:t xml:space="preserve"> 016 </w:t>
      </w:r>
      <w:r w:rsidRPr="0012427D">
        <w:rPr>
          <w:rFonts w:cs="Arial"/>
          <w:color w:val="000000"/>
          <w:sz w:val="22"/>
          <w:szCs w:val="22"/>
          <w:lang w:val="et-EE" w:eastAsia="et-EE"/>
        </w:rPr>
        <w:t>aadressiobjekti</w:t>
      </w:r>
      <w:r>
        <w:rPr>
          <w:rFonts w:cs="Arial"/>
          <w:color w:val="000000"/>
          <w:sz w:val="22"/>
          <w:szCs w:val="22"/>
          <w:lang w:val="et-EE" w:eastAsia="et-EE"/>
        </w:rPr>
        <w:t xml:space="preserve"> kohta</w:t>
      </w:r>
      <w:r w:rsidRPr="0012427D">
        <w:rPr>
          <w:rFonts w:cs="Arial"/>
          <w:color w:val="000000"/>
          <w:sz w:val="22"/>
          <w:szCs w:val="22"/>
          <w:lang w:val="et-EE" w:eastAsia="et-EE"/>
        </w:rPr>
        <w:t xml:space="preserve">, </w:t>
      </w:r>
      <w:r>
        <w:rPr>
          <w:rFonts w:cs="Arial"/>
          <w:color w:val="000000"/>
          <w:sz w:val="22"/>
          <w:szCs w:val="22"/>
          <w:lang w:val="et-EE" w:eastAsia="et-EE"/>
        </w:rPr>
        <w:t xml:space="preserve">millistel on </w:t>
      </w:r>
      <w:r w:rsidRPr="0012427D">
        <w:rPr>
          <w:rFonts w:cs="Arial"/>
          <w:color w:val="000000"/>
          <w:sz w:val="22"/>
          <w:szCs w:val="22"/>
          <w:lang w:val="et-EE" w:eastAsia="et-EE"/>
        </w:rPr>
        <w:t>vastavalt määruse tingimustele</w:t>
      </w:r>
      <w:r>
        <w:rPr>
          <w:rFonts w:cs="Arial"/>
          <w:color w:val="000000"/>
          <w:sz w:val="22"/>
          <w:szCs w:val="22"/>
          <w:lang w:val="et-EE" w:eastAsia="et-EE"/>
        </w:rPr>
        <w:t xml:space="preserve"> liitunud klientidele valmis ehitatud liinid </w:t>
      </w:r>
      <w:r w:rsidR="006D7589">
        <w:rPr>
          <w:rFonts w:cs="Arial"/>
          <w:color w:val="000000"/>
          <w:sz w:val="22"/>
          <w:szCs w:val="22"/>
          <w:lang w:val="et-EE" w:eastAsia="et-EE"/>
        </w:rPr>
        <w:t xml:space="preserve">või </w:t>
      </w:r>
      <w:r>
        <w:rPr>
          <w:rFonts w:cs="Arial"/>
          <w:color w:val="000000"/>
          <w:sz w:val="22"/>
          <w:szCs w:val="22"/>
          <w:lang w:val="et-EE" w:eastAsia="et-EE"/>
        </w:rPr>
        <w:t>millistel on loodud liitumise võimalus</w:t>
      </w:r>
      <w:r w:rsidR="003500A3">
        <w:rPr>
          <w:rFonts w:cs="Arial"/>
          <w:color w:val="000000"/>
          <w:sz w:val="22"/>
          <w:szCs w:val="22"/>
          <w:lang w:val="et-EE" w:eastAsia="et-EE"/>
        </w:rPr>
        <w:t xml:space="preserve"> kuni 28.11.2023</w:t>
      </w:r>
      <w:r>
        <w:rPr>
          <w:rFonts w:cs="Arial"/>
          <w:color w:val="000000"/>
          <w:sz w:val="22"/>
          <w:szCs w:val="22"/>
          <w:lang w:val="et-EE" w:eastAsia="et-EE"/>
        </w:rPr>
        <w:t>.</w:t>
      </w:r>
    </w:p>
    <w:p w14:paraId="69638EDC" w14:textId="77777777" w:rsidR="006A0078" w:rsidRDefault="006A0078" w:rsidP="00301BC8">
      <w:pPr>
        <w:jc w:val="both"/>
        <w:rPr>
          <w:rFonts w:cs="Arial"/>
          <w:sz w:val="22"/>
          <w:szCs w:val="22"/>
          <w:lang w:val="et-EE"/>
        </w:rPr>
      </w:pPr>
    </w:p>
    <w:p w14:paraId="5F84B713" w14:textId="77777777" w:rsidR="008A34F8" w:rsidRDefault="008A34F8" w:rsidP="00301BC8">
      <w:pPr>
        <w:jc w:val="both"/>
        <w:rPr>
          <w:rFonts w:cs="Arial"/>
          <w:sz w:val="22"/>
          <w:szCs w:val="22"/>
          <w:lang w:val="et-EE"/>
        </w:rPr>
      </w:pPr>
    </w:p>
    <w:p w14:paraId="49131E17" w14:textId="77777777" w:rsidR="008A34F8" w:rsidRPr="00EA1AC4" w:rsidRDefault="008A34F8" w:rsidP="006A0078">
      <w:pPr>
        <w:jc w:val="both"/>
        <w:rPr>
          <w:rFonts w:cs="Arial"/>
          <w:sz w:val="22"/>
          <w:szCs w:val="22"/>
          <w:lang w:val="et-EE"/>
        </w:rPr>
      </w:pPr>
    </w:p>
    <w:p w14:paraId="37137C68" w14:textId="02231A26" w:rsidR="008C1CEA" w:rsidRDefault="006A0078" w:rsidP="00F76BF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Lisa 1 </w:t>
      </w:r>
      <w:r w:rsidR="00F76BF8">
        <w:rPr>
          <w:rFonts w:cs="Arial"/>
          <w:sz w:val="22"/>
          <w:szCs w:val="22"/>
        </w:rPr>
        <w:t>–</w:t>
      </w:r>
      <w:r>
        <w:rPr>
          <w:rFonts w:cs="Arial"/>
          <w:sz w:val="22"/>
          <w:szCs w:val="22"/>
        </w:rPr>
        <w:t xml:space="preserve"> </w:t>
      </w:r>
      <w:r w:rsidR="00F76BF8">
        <w:rPr>
          <w:rFonts w:cs="Arial"/>
          <w:sz w:val="22"/>
          <w:szCs w:val="22"/>
        </w:rPr>
        <w:t>Arve toetuse väljam</w:t>
      </w:r>
      <w:r w:rsidR="00EB048C">
        <w:rPr>
          <w:rFonts w:cs="Arial"/>
          <w:sz w:val="22"/>
          <w:szCs w:val="22"/>
        </w:rPr>
        <w:t>a</w:t>
      </w:r>
      <w:r w:rsidR="00F76BF8">
        <w:rPr>
          <w:rFonts w:cs="Arial"/>
          <w:sz w:val="22"/>
          <w:szCs w:val="22"/>
        </w:rPr>
        <w:t xml:space="preserve">kseks </w:t>
      </w:r>
    </w:p>
    <w:p w14:paraId="2195D4BC" w14:textId="63B8ADFC" w:rsidR="00142084" w:rsidRDefault="00142084" w:rsidP="008C1CEA">
      <w:pPr>
        <w:rPr>
          <w:rFonts w:ascii="Calibri" w:eastAsiaTheme="minorHAnsi" w:hAnsi="Calibri"/>
          <w:sz w:val="22"/>
          <w:szCs w:val="22"/>
          <w:lang w:val="et-EE"/>
        </w:rPr>
      </w:pPr>
    </w:p>
    <w:p w14:paraId="2EEAC0A3" w14:textId="01986080" w:rsidR="006A6894" w:rsidRPr="008C1CEA" w:rsidRDefault="006A6894" w:rsidP="006A0078">
      <w:pPr>
        <w:rPr>
          <w:rFonts w:cs="Arial"/>
          <w:sz w:val="22"/>
          <w:szCs w:val="22"/>
          <w:lang w:val="et-EE"/>
        </w:rPr>
      </w:pPr>
    </w:p>
    <w:p w14:paraId="7C17E906" w14:textId="77777777" w:rsidR="006A0078" w:rsidRDefault="006A0078" w:rsidP="006A0078">
      <w:pPr>
        <w:rPr>
          <w:rFonts w:cs="Arial"/>
          <w:sz w:val="22"/>
          <w:szCs w:val="22"/>
        </w:rPr>
      </w:pPr>
    </w:p>
    <w:p w14:paraId="6AC6AF8D" w14:textId="77777777" w:rsidR="006A0078" w:rsidRDefault="006A0078" w:rsidP="006A0078">
      <w:pPr>
        <w:rPr>
          <w:rFonts w:cs="Arial"/>
          <w:sz w:val="22"/>
          <w:szCs w:val="22"/>
        </w:rPr>
      </w:pPr>
    </w:p>
    <w:p w14:paraId="6349B15A" w14:textId="77777777" w:rsidR="006A0078" w:rsidRDefault="006A0078" w:rsidP="006A007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Lugupidamisega</w:t>
      </w:r>
    </w:p>
    <w:p w14:paraId="1D25B0B9" w14:textId="726F07D0" w:rsidR="006A0078" w:rsidRDefault="006A0078" w:rsidP="006A0078">
      <w:pPr>
        <w:rPr>
          <w:rFonts w:cs="Arial"/>
          <w:sz w:val="22"/>
          <w:szCs w:val="22"/>
        </w:rPr>
      </w:pPr>
    </w:p>
    <w:p w14:paraId="0E7A225F" w14:textId="52C04929" w:rsidR="00F76BF8" w:rsidRDefault="006A7288" w:rsidP="006A007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Kelli </w:t>
      </w:r>
      <w:r w:rsidR="001871EE">
        <w:rPr>
          <w:rFonts w:cs="Arial"/>
          <w:sz w:val="22"/>
          <w:szCs w:val="22"/>
        </w:rPr>
        <w:t>Toss-Kaasik</w:t>
      </w:r>
    </w:p>
    <w:p w14:paraId="02BDE533" w14:textId="77777777" w:rsidR="006A0078" w:rsidRDefault="006A0078" w:rsidP="006A007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/allkirjastatud digitaalselt/</w:t>
      </w:r>
    </w:p>
    <w:p w14:paraId="4A0E98F6" w14:textId="77777777" w:rsidR="006A0078" w:rsidRDefault="006A0078" w:rsidP="006A0078">
      <w:pPr>
        <w:rPr>
          <w:rFonts w:cs="Arial"/>
          <w:sz w:val="22"/>
          <w:szCs w:val="22"/>
        </w:rPr>
      </w:pPr>
    </w:p>
    <w:p w14:paraId="5A7160B6" w14:textId="77777777" w:rsidR="00F76BF8" w:rsidRDefault="00F76BF8" w:rsidP="006A0078">
      <w:pPr>
        <w:rPr>
          <w:rFonts w:cs="Arial"/>
          <w:sz w:val="22"/>
          <w:szCs w:val="22"/>
        </w:rPr>
      </w:pPr>
    </w:p>
    <w:p w14:paraId="44D2E536" w14:textId="44BBC0F5" w:rsidR="00F76BF8" w:rsidRDefault="001871EE" w:rsidP="006A007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Reedik Poopuu</w:t>
      </w:r>
    </w:p>
    <w:p w14:paraId="33B90D60" w14:textId="77777777" w:rsidR="006A0078" w:rsidRDefault="006A0078" w:rsidP="006A007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/allkirjastatud digitaalselt/</w:t>
      </w:r>
      <w:r w:rsidRPr="00A847CB">
        <w:rPr>
          <w:rFonts w:cs="Arial"/>
          <w:sz w:val="22"/>
          <w:szCs w:val="22"/>
        </w:rPr>
        <w:t xml:space="preserve"> </w:t>
      </w:r>
    </w:p>
    <w:p w14:paraId="48FC7984" w14:textId="77777777" w:rsidR="00630EBE" w:rsidRDefault="00630EBE"/>
    <w:sectPr w:rsidR="0063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78"/>
    <w:rsid w:val="00023C5F"/>
    <w:rsid w:val="00026978"/>
    <w:rsid w:val="000332E6"/>
    <w:rsid w:val="00060FE0"/>
    <w:rsid w:val="00071A64"/>
    <w:rsid w:val="00113EBD"/>
    <w:rsid w:val="00142084"/>
    <w:rsid w:val="001801E1"/>
    <w:rsid w:val="001871EE"/>
    <w:rsid w:val="001D445D"/>
    <w:rsid w:val="001E66B7"/>
    <w:rsid w:val="001F3579"/>
    <w:rsid w:val="00203363"/>
    <w:rsid w:val="00233691"/>
    <w:rsid w:val="00270C9B"/>
    <w:rsid w:val="002B7893"/>
    <w:rsid w:val="002C09DB"/>
    <w:rsid w:val="002D57F2"/>
    <w:rsid w:val="00301BC8"/>
    <w:rsid w:val="00316495"/>
    <w:rsid w:val="00341E3F"/>
    <w:rsid w:val="003500A3"/>
    <w:rsid w:val="003721A8"/>
    <w:rsid w:val="00385EDC"/>
    <w:rsid w:val="003B32D9"/>
    <w:rsid w:val="003C05CA"/>
    <w:rsid w:val="003D1CBD"/>
    <w:rsid w:val="003F42F8"/>
    <w:rsid w:val="00401FBF"/>
    <w:rsid w:val="004237E0"/>
    <w:rsid w:val="004B7BF2"/>
    <w:rsid w:val="00531E3C"/>
    <w:rsid w:val="005414DA"/>
    <w:rsid w:val="00543DFD"/>
    <w:rsid w:val="005E0B02"/>
    <w:rsid w:val="00630EBE"/>
    <w:rsid w:val="00643CB0"/>
    <w:rsid w:val="006A0078"/>
    <w:rsid w:val="006A6894"/>
    <w:rsid w:val="006A7288"/>
    <w:rsid w:val="006D0696"/>
    <w:rsid w:val="006D7589"/>
    <w:rsid w:val="00712C91"/>
    <w:rsid w:val="0075412D"/>
    <w:rsid w:val="008121A1"/>
    <w:rsid w:val="008416A1"/>
    <w:rsid w:val="008623C6"/>
    <w:rsid w:val="00863994"/>
    <w:rsid w:val="00873F82"/>
    <w:rsid w:val="008A34F8"/>
    <w:rsid w:val="008C1CEA"/>
    <w:rsid w:val="008C7CA4"/>
    <w:rsid w:val="008F604A"/>
    <w:rsid w:val="00904155"/>
    <w:rsid w:val="00916068"/>
    <w:rsid w:val="00964A73"/>
    <w:rsid w:val="00AB7A29"/>
    <w:rsid w:val="00AE282E"/>
    <w:rsid w:val="00AF0C69"/>
    <w:rsid w:val="00B0127A"/>
    <w:rsid w:val="00B01AA0"/>
    <w:rsid w:val="00BA25DC"/>
    <w:rsid w:val="00BC43A3"/>
    <w:rsid w:val="00BF15AA"/>
    <w:rsid w:val="00C047C1"/>
    <w:rsid w:val="00C227A1"/>
    <w:rsid w:val="00C72385"/>
    <w:rsid w:val="00D31738"/>
    <w:rsid w:val="00D60F45"/>
    <w:rsid w:val="00D96E47"/>
    <w:rsid w:val="00DB2CC8"/>
    <w:rsid w:val="00DB6A26"/>
    <w:rsid w:val="00E06DE3"/>
    <w:rsid w:val="00E07BCB"/>
    <w:rsid w:val="00E64A41"/>
    <w:rsid w:val="00E778FA"/>
    <w:rsid w:val="00E85EF7"/>
    <w:rsid w:val="00EA2CCD"/>
    <w:rsid w:val="00EB048C"/>
    <w:rsid w:val="00F0305C"/>
    <w:rsid w:val="00F276B4"/>
    <w:rsid w:val="00F36EAD"/>
    <w:rsid w:val="00F76BF8"/>
    <w:rsid w:val="00F827C9"/>
    <w:rsid w:val="00F932D6"/>
    <w:rsid w:val="00F941CC"/>
    <w:rsid w:val="00F94B11"/>
    <w:rsid w:val="00FA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EB1F"/>
  <w15:chartTrackingRefBased/>
  <w15:docId w15:val="{91D4F172-B796-487D-9CC7-94C99B52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78"/>
    <w:pPr>
      <w:spacing w:after="0" w:line="240" w:lineRule="auto"/>
    </w:pPr>
    <w:rPr>
      <w:rFonts w:ascii="Arial" w:eastAsia="Arial" w:hAnsi="Arial" w:cs="Times New Roman"/>
      <w:sz w:val="24"/>
      <w:szCs w:val="24"/>
      <w:lang w:val="cs-CZ"/>
    </w:rPr>
  </w:style>
  <w:style w:type="paragraph" w:styleId="Heading2">
    <w:name w:val="heading 2"/>
    <w:basedOn w:val="Normal"/>
    <w:next w:val="Normal"/>
    <w:link w:val="Heading2Char"/>
    <w:qFormat/>
    <w:rsid w:val="006A0078"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0078"/>
    <w:rPr>
      <w:rFonts w:ascii="Arial" w:eastAsia="Arial Unicode MS" w:hAnsi="Arial" w:cs="Times New Roman"/>
      <w:b/>
      <w:i/>
      <w:sz w:val="24"/>
      <w:szCs w:val="20"/>
    </w:rPr>
  </w:style>
  <w:style w:type="character" w:styleId="SmartLink">
    <w:name w:val="Smart Link"/>
    <w:basedOn w:val="DefaultParagraphFont"/>
    <w:uiPriority w:val="99"/>
    <w:semiHidden/>
    <w:unhideWhenUsed/>
    <w:rsid w:val="008C1CEA"/>
    <w:rPr>
      <w:color w:val="0000FF"/>
      <w:u w:val="single"/>
      <w:shd w:val="clear" w:color="auto" w:fill="F3F2F1"/>
    </w:rPr>
  </w:style>
  <w:style w:type="character" w:styleId="Hyperlink">
    <w:name w:val="Hyperlink"/>
    <w:basedOn w:val="DefaultParagraphFont"/>
    <w:uiPriority w:val="99"/>
    <w:semiHidden/>
    <w:unhideWhenUsed/>
    <w:rsid w:val="00142084"/>
    <w:rPr>
      <w:color w:val="0000FF"/>
      <w:u w:val="single"/>
    </w:rPr>
  </w:style>
  <w:style w:type="paragraph" w:styleId="Revision">
    <w:name w:val="Revision"/>
    <w:hidden/>
    <w:uiPriority w:val="99"/>
    <w:semiHidden/>
    <w:rsid w:val="006D7589"/>
    <w:pPr>
      <w:spacing w:after="0" w:line="240" w:lineRule="auto"/>
    </w:pPr>
    <w:rPr>
      <w:rFonts w:ascii="Arial" w:eastAsia="Arial" w:hAnsi="Arial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2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 Rahi</dc:creator>
  <cp:keywords/>
  <dc:description/>
  <cp:lastModifiedBy>Maarja Kaljurand</cp:lastModifiedBy>
  <cp:revision>3</cp:revision>
  <dcterms:created xsi:type="dcterms:W3CDTF">2024-03-22T06:41:00Z</dcterms:created>
  <dcterms:modified xsi:type="dcterms:W3CDTF">2024-03-22T07:03:00Z</dcterms:modified>
</cp:coreProperties>
</file>